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C31B1" w14:textId="74DCB669" w:rsidR="00300414" w:rsidRDefault="008C1258" w:rsidP="008C1258">
      <w:pPr>
        <w:jc w:val="center"/>
        <w:rPr>
          <w:rFonts w:ascii="Times New Roman" w:hAnsi="Times New Roman" w:cs="Times New Roman"/>
          <w:b/>
          <w:bCs/>
          <w:sz w:val="28"/>
          <w:szCs w:val="28"/>
        </w:rPr>
      </w:pPr>
      <w:r w:rsidRPr="008C1258">
        <w:rPr>
          <w:rFonts w:ascii="Times New Roman" w:hAnsi="Times New Roman" w:cs="Times New Roman"/>
          <w:b/>
          <w:bCs/>
          <w:sz w:val="28"/>
          <w:szCs w:val="28"/>
        </w:rPr>
        <w:t>Early Detection to Visual Rehabilitation: The Optometrist’s Impact on Keratoconus</w:t>
      </w:r>
    </w:p>
    <w:p w14:paraId="6C5FD9E6" w14:textId="77777777" w:rsidR="008C1258" w:rsidRPr="008C1258" w:rsidRDefault="008C1258" w:rsidP="005C251E">
      <w:pPr>
        <w:ind w:firstLine="720"/>
        <w:jc w:val="center"/>
        <w:rPr>
          <w:rFonts w:ascii="Times New Roman" w:hAnsi="Times New Roman" w:cs="Times New Roman"/>
          <w:b/>
          <w:bCs/>
        </w:rPr>
      </w:pPr>
    </w:p>
    <w:p w14:paraId="273649A5" w14:textId="68459D58" w:rsidR="005C251E" w:rsidRDefault="008C1258" w:rsidP="005C251E">
      <w:pPr>
        <w:ind w:firstLine="720"/>
        <w:jc w:val="center"/>
        <w:rPr>
          <w:rFonts w:ascii="Times New Roman" w:hAnsi="Times New Roman" w:cs="Times New Roman"/>
          <w:b/>
          <w:bCs/>
        </w:rPr>
      </w:pPr>
      <w:r w:rsidRPr="008C1258">
        <w:rPr>
          <w:rFonts w:ascii="Times New Roman" w:hAnsi="Times New Roman" w:cs="Times New Roman"/>
          <w:b/>
          <w:bCs/>
        </w:rPr>
        <w:t>Khatir Radja</w:t>
      </w:r>
      <w:r w:rsidRPr="008C1258">
        <w:rPr>
          <w:rFonts w:ascii="Times New Roman" w:hAnsi="Times New Roman" w:cs="Times New Roman"/>
          <w:b/>
          <w:bCs/>
          <w:vertAlign w:val="superscript"/>
        </w:rPr>
        <w:t>1</w:t>
      </w:r>
      <w:r w:rsidRPr="008C1258">
        <w:rPr>
          <w:rFonts w:ascii="Times New Roman" w:hAnsi="Times New Roman" w:cs="Times New Roman"/>
          <w:b/>
          <w:bCs/>
        </w:rPr>
        <w:t>, Kefif Kheira</w:t>
      </w:r>
      <w:r w:rsidRPr="008C1258">
        <w:rPr>
          <w:rFonts w:ascii="Times New Roman" w:hAnsi="Times New Roman" w:cs="Times New Roman"/>
          <w:b/>
          <w:bCs/>
          <w:vertAlign w:val="superscript"/>
        </w:rPr>
        <w:t>2</w:t>
      </w:r>
      <w:r w:rsidRPr="008C1258">
        <w:rPr>
          <w:rFonts w:ascii="Times New Roman" w:hAnsi="Times New Roman" w:cs="Times New Roman"/>
          <w:b/>
          <w:bCs/>
        </w:rPr>
        <w:t>, Kada Ben Soultan</w:t>
      </w:r>
      <w:r w:rsidRPr="008C1258">
        <w:rPr>
          <w:rFonts w:ascii="Times New Roman" w:hAnsi="Times New Roman" w:cs="Times New Roman"/>
          <w:b/>
          <w:bCs/>
          <w:vertAlign w:val="superscript"/>
        </w:rPr>
        <w:t>3</w:t>
      </w:r>
      <w:r w:rsidRPr="008C1258">
        <w:rPr>
          <w:rFonts w:ascii="Times New Roman" w:hAnsi="Times New Roman" w:cs="Times New Roman"/>
          <w:b/>
          <w:bCs/>
        </w:rPr>
        <w:t>,</w:t>
      </w:r>
      <w:r w:rsidRPr="005C251E">
        <w:rPr>
          <w:rFonts w:ascii="Times New Roman" w:hAnsi="Times New Roman" w:cs="Times New Roman"/>
          <w:b/>
          <w:bCs/>
        </w:rPr>
        <w:t xml:space="preserve"> Chibane Yacine</w:t>
      </w:r>
      <w:r w:rsidRPr="005C251E">
        <w:rPr>
          <w:rFonts w:ascii="Times New Roman" w:hAnsi="Times New Roman" w:cs="Times New Roman"/>
          <w:b/>
          <w:bCs/>
          <w:vertAlign w:val="superscript"/>
        </w:rPr>
        <w:t>2</w:t>
      </w:r>
      <w:r w:rsidRPr="005C251E">
        <w:rPr>
          <w:rFonts w:ascii="Times New Roman" w:hAnsi="Times New Roman" w:cs="Times New Roman"/>
          <w:b/>
          <w:bCs/>
        </w:rPr>
        <w:t xml:space="preserve">, </w:t>
      </w:r>
      <w:r w:rsidR="005C251E">
        <w:rPr>
          <w:rFonts w:ascii="Times New Roman" w:hAnsi="Times New Roman" w:cs="Times New Roman"/>
          <w:b/>
          <w:bCs/>
        </w:rPr>
        <w:t xml:space="preserve"> </w:t>
      </w:r>
      <w:r w:rsidR="005C251E" w:rsidRPr="005C251E">
        <w:rPr>
          <w:rFonts w:ascii="Times New Roman" w:hAnsi="Times New Roman" w:cs="Times New Roman"/>
          <w:b/>
          <w:bCs/>
        </w:rPr>
        <w:t>Remadnia Nassim</w:t>
      </w:r>
      <w:r w:rsidR="0048577B" w:rsidRPr="0048577B">
        <w:rPr>
          <w:rFonts w:ascii="Times New Roman" w:hAnsi="Times New Roman" w:cs="Times New Roman"/>
          <w:b/>
          <w:bCs/>
          <w:vertAlign w:val="superscript"/>
        </w:rPr>
        <w:t>4</w:t>
      </w:r>
      <w:r w:rsidR="005C251E" w:rsidRPr="005C251E">
        <w:rPr>
          <w:rFonts w:ascii="Times New Roman" w:hAnsi="Times New Roman" w:cs="Times New Roman"/>
          <w:b/>
          <w:bCs/>
        </w:rPr>
        <w:t>, Saidani Abdelaziz</w:t>
      </w:r>
      <w:r w:rsidR="0048577B" w:rsidRPr="0048577B">
        <w:rPr>
          <w:rFonts w:ascii="Times New Roman" w:hAnsi="Times New Roman" w:cs="Times New Roman"/>
          <w:b/>
          <w:bCs/>
          <w:vertAlign w:val="superscript"/>
        </w:rPr>
        <w:t>4</w:t>
      </w:r>
      <w:r w:rsidR="005C251E" w:rsidRPr="005C251E">
        <w:rPr>
          <w:rFonts w:ascii="Times New Roman" w:hAnsi="Times New Roman" w:cs="Times New Roman"/>
          <w:b/>
          <w:bCs/>
        </w:rPr>
        <w:t>,Benabdelkrim Abdelbassat</w:t>
      </w:r>
      <w:r w:rsidR="0048577B" w:rsidRPr="004A735A">
        <w:rPr>
          <w:rFonts w:ascii="Times New Roman" w:hAnsi="Times New Roman" w:cs="Times New Roman"/>
          <w:b/>
          <w:bCs/>
          <w:vertAlign w:val="superscript"/>
        </w:rPr>
        <w:t>4</w:t>
      </w:r>
    </w:p>
    <w:p w14:paraId="3B8D7293" w14:textId="77777777" w:rsidR="0048577B" w:rsidRPr="0048577B" w:rsidRDefault="0048577B" w:rsidP="0048577B">
      <w:pPr>
        <w:rPr>
          <w:rFonts w:ascii="Times New Roman" w:hAnsi="Times New Roman" w:cs="Times New Roman"/>
        </w:rPr>
      </w:pPr>
    </w:p>
    <w:p w14:paraId="5EAE7A3B" w14:textId="77777777" w:rsidR="0048577B" w:rsidRDefault="0048577B" w:rsidP="0048577B">
      <w:pPr>
        <w:rPr>
          <w:rFonts w:ascii="Times New Roman" w:hAnsi="Times New Roman" w:cs="Times New Roman"/>
          <w:b/>
          <w:bCs/>
        </w:rPr>
      </w:pPr>
    </w:p>
    <w:p w14:paraId="5BBAF325" w14:textId="4257613F" w:rsidR="0048577B" w:rsidRDefault="0048577B" w:rsidP="0048577B">
      <w:pPr>
        <w:rPr>
          <w:rFonts w:ascii="Times New Roman" w:hAnsi="Times New Roman" w:cs="Times New Roman"/>
          <w:b/>
          <w:bCs/>
        </w:rPr>
      </w:pPr>
      <w:r w:rsidRPr="0048577B">
        <w:rPr>
          <w:rFonts w:ascii="Times New Roman" w:hAnsi="Times New Roman" w:cs="Times New Roman"/>
          <w:b/>
          <w:bCs/>
        </w:rPr>
        <w:t xml:space="preserve">Abstract </w:t>
      </w:r>
    </w:p>
    <w:p w14:paraId="27C69888" w14:textId="77777777" w:rsidR="00EE46EB" w:rsidRPr="00EE46EB" w:rsidRDefault="00EE46EB" w:rsidP="00EE46EB">
      <w:pPr>
        <w:rPr>
          <w:rFonts w:ascii="Times New Roman" w:hAnsi="Times New Roman" w:cs="Times New Roman"/>
          <w:sz w:val="22"/>
          <w:szCs w:val="22"/>
        </w:rPr>
      </w:pPr>
      <w:r w:rsidRPr="00EE46EB">
        <w:rPr>
          <w:rFonts w:ascii="Times New Roman" w:hAnsi="Times New Roman" w:cs="Times New Roman"/>
          <w:sz w:val="22"/>
          <w:szCs w:val="22"/>
        </w:rPr>
        <w:t>Keratoconus is a progressive corneal condition characterized by thinning and cone-shaped protrusion of the cornea, leading to significant visual impairment. In this context, the optometrist plays a crucial role in early detection, monitoring, and functional management of affected patients.</w:t>
      </w:r>
    </w:p>
    <w:p w14:paraId="08D654E7" w14:textId="376895DF" w:rsidR="00EE46EB" w:rsidRPr="00EE46EB" w:rsidRDefault="00EE46EB" w:rsidP="00EE46EB">
      <w:pPr>
        <w:rPr>
          <w:rFonts w:ascii="Times New Roman" w:hAnsi="Times New Roman" w:cs="Times New Roman"/>
          <w:sz w:val="22"/>
          <w:szCs w:val="22"/>
        </w:rPr>
      </w:pPr>
      <w:r w:rsidRPr="00CE006E">
        <w:rPr>
          <w:rFonts w:ascii="Times New Roman" w:hAnsi="Times New Roman" w:cs="Times New Roman"/>
          <w:sz w:val="22"/>
          <w:szCs w:val="22"/>
        </w:rPr>
        <w:t xml:space="preserve">Our work </w:t>
      </w:r>
      <w:r w:rsidRPr="00EE46EB">
        <w:rPr>
          <w:rFonts w:ascii="Times New Roman" w:hAnsi="Times New Roman" w:cs="Times New Roman"/>
          <w:sz w:val="22"/>
          <w:szCs w:val="22"/>
        </w:rPr>
        <w:t xml:space="preserve"> highlights the importance of the optometrist’s role in identifying early signs of keratoconus through comprehensive eye examinations, including corneal topography, refraction assessment, and evaluation of visual history. Early diagnosis is essential to ensure timely referral for specialized care and appropriate interventions such as corneal cross-linking, which can slow or halt disease progression.</w:t>
      </w:r>
    </w:p>
    <w:p w14:paraId="2183DDF0" w14:textId="77777777" w:rsidR="00EE46EB" w:rsidRPr="00EE46EB" w:rsidRDefault="00EE46EB" w:rsidP="00EE46EB">
      <w:pPr>
        <w:rPr>
          <w:rFonts w:ascii="Times New Roman" w:hAnsi="Times New Roman" w:cs="Times New Roman"/>
          <w:sz w:val="22"/>
          <w:szCs w:val="22"/>
        </w:rPr>
      </w:pPr>
      <w:r w:rsidRPr="00EE46EB">
        <w:rPr>
          <w:rFonts w:ascii="Times New Roman" w:hAnsi="Times New Roman" w:cs="Times New Roman"/>
          <w:sz w:val="22"/>
          <w:szCs w:val="22"/>
        </w:rPr>
        <w:t>Furthermore, optometrists are central to visual rehabilitation by providing tailored optical solutions according to disease severity. Specialty contact lenses, including rigid gas permeable, hybrid, and scleral lenses, are effective in improving visual acuity and patient comfort. Patient education and individualized care are also key components in enhancing compliance and overall quality of life.</w:t>
      </w:r>
    </w:p>
    <w:p w14:paraId="5AE6069E" w14:textId="77777777" w:rsidR="00EE46EB" w:rsidRPr="00EE46EB" w:rsidRDefault="00EE46EB" w:rsidP="00EE46EB">
      <w:pPr>
        <w:rPr>
          <w:rFonts w:ascii="Times New Roman" w:hAnsi="Times New Roman" w:cs="Times New Roman"/>
          <w:sz w:val="22"/>
          <w:szCs w:val="22"/>
        </w:rPr>
      </w:pPr>
      <w:r w:rsidRPr="00EE46EB">
        <w:rPr>
          <w:rFonts w:ascii="Times New Roman" w:hAnsi="Times New Roman" w:cs="Times New Roman"/>
          <w:sz w:val="22"/>
          <w:szCs w:val="22"/>
        </w:rPr>
        <w:t>Regular follow-up conducted by the optometrist enables close monitoring of disease progression and timely adjustment of management strategies, in collaboration with ophthalmologists. This multidisciplinary approach ensures optimal patient outcomes.</w:t>
      </w:r>
    </w:p>
    <w:p w14:paraId="4598D1B6" w14:textId="77777777" w:rsidR="00EE46EB" w:rsidRPr="00EE46EB" w:rsidRDefault="00EE46EB" w:rsidP="00EE46EB">
      <w:pPr>
        <w:rPr>
          <w:rFonts w:ascii="Times New Roman" w:hAnsi="Times New Roman" w:cs="Times New Roman"/>
          <w:sz w:val="22"/>
          <w:szCs w:val="22"/>
        </w:rPr>
      </w:pPr>
      <w:r w:rsidRPr="00EE46EB">
        <w:rPr>
          <w:rFonts w:ascii="Times New Roman" w:hAnsi="Times New Roman" w:cs="Times New Roman"/>
          <w:sz w:val="22"/>
          <w:szCs w:val="22"/>
        </w:rPr>
        <w:t>In conclusion, the optometrist plays a pivotal role in the management of keratoconus, from early screening to visual rehabilitation, contributing significantly to preserving vision and improving patients’ quality of life.</w:t>
      </w:r>
    </w:p>
    <w:p w14:paraId="18C1EB39" w14:textId="1D7AD05C" w:rsidR="00867C66" w:rsidRPr="00867C66" w:rsidRDefault="00867C66" w:rsidP="00867C66">
      <w:pPr>
        <w:tabs>
          <w:tab w:val="num" w:pos="720"/>
        </w:tabs>
        <w:rPr>
          <w:rFonts w:ascii="Times New Roman" w:hAnsi="Times New Roman" w:cs="Times New Roman"/>
          <w:sz w:val="18"/>
          <w:szCs w:val="18"/>
        </w:rPr>
      </w:pPr>
      <w:r w:rsidRPr="00867C66">
        <w:rPr>
          <w:rFonts w:ascii="Times New Roman" w:hAnsi="Times New Roman" w:cs="Times New Roman"/>
          <w:b/>
          <w:bCs/>
          <w:sz w:val="18"/>
          <w:szCs w:val="18"/>
        </w:rPr>
        <w:t>Keywords:</w:t>
      </w:r>
      <w:r w:rsidRPr="00867C66">
        <w:rPr>
          <w:rFonts w:ascii="Times New Roman" w:hAnsi="Times New Roman" w:cs="Times New Roman"/>
          <w:sz w:val="18"/>
          <w:szCs w:val="18"/>
        </w:rPr>
        <w:t xml:space="preserve"> Keratoconus, Optometrist, Early detection, Corneal topography, Visual rehabilitation, Contact lenses, Corneal cross-linking, Vision care, Eye health, Patient management</w:t>
      </w:r>
    </w:p>
    <w:p w14:paraId="1B6C6D2A" w14:textId="77777777" w:rsidR="009D77AE" w:rsidRDefault="009D77AE" w:rsidP="0048577B">
      <w:pPr>
        <w:rPr>
          <w:rFonts w:ascii="Times New Roman" w:hAnsi="Times New Roman" w:cs="Times New Roman"/>
          <w:b/>
          <w:bCs/>
          <w:sz w:val="22"/>
          <w:szCs w:val="22"/>
        </w:rPr>
      </w:pPr>
    </w:p>
    <w:p w14:paraId="08CAA30F" w14:textId="77777777" w:rsidR="00867C66" w:rsidRDefault="00867C66" w:rsidP="00867C66">
      <w:pPr>
        <w:pStyle w:val="Corpsdetexte"/>
        <w:pBdr>
          <w:bottom w:val="single" w:sz="6" w:space="1" w:color="auto"/>
        </w:pBdr>
        <w:kinsoku w:val="0"/>
        <w:overflowPunct w:val="0"/>
        <w:ind w:left="567" w:right="566"/>
        <w:rPr>
          <w:rFonts w:asciiTheme="majorBidi" w:hAnsiTheme="majorBidi" w:cstheme="majorBidi"/>
          <w:b/>
          <w:bCs/>
          <w:sz w:val="18"/>
          <w:szCs w:val="18"/>
          <w:vertAlign w:val="superscript"/>
          <w:lang w:val="en-US"/>
        </w:rPr>
      </w:pPr>
    </w:p>
    <w:p w14:paraId="5DB5C113" w14:textId="5C28C133" w:rsidR="00867C66" w:rsidRPr="004A735A" w:rsidRDefault="00867C66" w:rsidP="00867C66">
      <w:pPr>
        <w:pStyle w:val="Corpsdetexte"/>
        <w:pBdr>
          <w:bottom w:val="single" w:sz="6" w:space="1" w:color="auto"/>
        </w:pBdr>
        <w:kinsoku w:val="0"/>
        <w:overflowPunct w:val="0"/>
        <w:ind w:left="567" w:right="566"/>
        <w:rPr>
          <w:rFonts w:asciiTheme="majorBidi" w:hAnsiTheme="majorBidi" w:cstheme="majorBidi"/>
          <w:sz w:val="16"/>
          <w:szCs w:val="16"/>
          <w:lang w:val="en-US"/>
        </w:rPr>
      </w:pPr>
      <w:r w:rsidRPr="004A735A">
        <w:rPr>
          <w:rFonts w:asciiTheme="majorBidi" w:hAnsiTheme="majorBidi" w:cstheme="majorBidi"/>
          <w:b/>
          <w:bCs/>
          <w:sz w:val="16"/>
          <w:szCs w:val="16"/>
          <w:vertAlign w:val="superscript"/>
          <w:lang w:val="en-US"/>
        </w:rPr>
        <w:t>1</w:t>
      </w:r>
      <w:r w:rsidRPr="004A735A">
        <w:rPr>
          <w:rFonts w:asciiTheme="majorBidi" w:hAnsiTheme="majorBidi" w:cstheme="majorBidi"/>
          <w:b/>
          <w:bCs/>
          <w:sz w:val="16"/>
          <w:szCs w:val="16"/>
          <w:lang w:val="en-US"/>
        </w:rPr>
        <w:t>Address</w:t>
      </w:r>
      <w:r w:rsidRPr="004A735A">
        <w:rPr>
          <w:rFonts w:asciiTheme="majorBidi" w:hAnsiTheme="majorBidi" w:cstheme="majorBidi"/>
          <w:sz w:val="16"/>
          <w:szCs w:val="16"/>
          <w:lang w:val="en-US"/>
        </w:rPr>
        <w:t>: Laboratory of Electrical Engineering and Materials, Higher School of Electrical and Energy Engineering, Oran, Algeria.</w:t>
      </w:r>
    </w:p>
    <w:p w14:paraId="1D3F88A9" w14:textId="2A311E63" w:rsidR="00867C66" w:rsidRPr="004A735A" w:rsidRDefault="00867C66" w:rsidP="00867C66">
      <w:pPr>
        <w:pStyle w:val="Corpsdetexte"/>
        <w:pBdr>
          <w:bottom w:val="single" w:sz="6" w:space="1" w:color="auto"/>
        </w:pBdr>
        <w:kinsoku w:val="0"/>
        <w:overflowPunct w:val="0"/>
        <w:ind w:left="567" w:right="566"/>
        <w:rPr>
          <w:rFonts w:asciiTheme="majorBidi" w:hAnsiTheme="majorBidi" w:cstheme="majorBidi"/>
          <w:sz w:val="16"/>
          <w:szCs w:val="16"/>
          <w:lang w:val="en-US"/>
        </w:rPr>
      </w:pPr>
      <w:r w:rsidRPr="004A735A">
        <w:rPr>
          <w:rFonts w:asciiTheme="majorBidi" w:hAnsiTheme="majorBidi" w:cstheme="majorBidi"/>
          <w:b/>
          <w:bCs/>
          <w:sz w:val="16"/>
          <w:szCs w:val="16"/>
          <w:vertAlign w:val="superscript"/>
          <w:lang w:val="en-US"/>
        </w:rPr>
        <w:t>2</w:t>
      </w:r>
      <w:r w:rsidRPr="004A735A">
        <w:rPr>
          <w:rFonts w:asciiTheme="majorBidi" w:hAnsiTheme="majorBidi" w:cstheme="majorBidi"/>
          <w:b/>
          <w:bCs/>
          <w:sz w:val="16"/>
          <w:szCs w:val="16"/>
          <w:lang w:val="en-US"/>
        </w:rPr>
        <w:t>Address</w:t>
      </w:r>
      <w:r w:rsidRPr="004A735A">
        <w:rPr>
          <w:rFonts w:asciiTheme="majorBidi" w:hAnsiTheme="majorBidi" w:cstheme="majorBidi"/>
          <w:sz w:val="16"/>
          <w:szCs w:val="16"/>
          <w:lang w:val="en-US"/>
        </w:rPr>
        <w:t xml:space="preserve">: Laboratory of Theory and Simulation of Materials, Faculty of Exact and Applied </w:t>
      </w:r>
      <w:proofErr w:type="gramStart"/>
      <w:r w:rsidRPr="004A735A">
        <w:rPr>
          <w:rFonts w:asciiTheme="majorBidi" w:hAnsiTheme="majorBidi" w:cstheme="majorBidi"/>
          <w:sz w:val="16"/>
          <w:szCs w:val="16"/>
          <w:lang w:val="en-US"/>
        </w:rPr>
        <w:t>Sciences,  University</w:t>
      </w:r>
      <w:proofErr w:type="gramEnd"/>
      <w:r w:rsidRPr="004A735A">
        <w:rPr>
          <w:rFonts w:asciiTheme="majorBidi" w:hAnsiTheme="majorBidi" w:cstheme="majorBidi"/>
          <w:sz w:val="16"/>
          <w:szCs w:val="16"/>
          <w:lang w:val="en-US"/>
        </w:rPr>
        <w:t xml:space="preserve"> of Oran1 Ahmed Ben Bella, Oran, Algeria.</w:t>
      </w:r>
    </w:p>
    <w:p w14:paraId="756F0ADD" w14:textId="3B4D8FCF" w:rsidR="004A735A" w:rsidRPr="004A735A" w:rsidRDefault="004A735A" w:rsidP="00867C66">
      <w:pPr>
        <w:pStyle w:val="Corpsdetexte"/>
        <w:pBdr>
          <w:bottom w:val="single" w:sz="6" w:space="1" w:color="auto"/>
        </w:pBdr>
        <w:kinsoku w:val="0"/>
        <w:overflowPunct w:val="0"/>
        <w:ind w:left="567" w:right="566"/>
        <w:rPr>
          <w:rFonts w:asciiTheme="majorBidi" w:hAnsiTheme="majorBidi" w:cstheme="majorBidi"/>
          <w:sz w:val="16"/>
          <w:szCs w:val="16"/>
          <w:lang w:val="en-US"/>
        </w:rPr>
      </w:pPr>
      <w:r w:rsidRPr="004A735A">
        <w:rPr>
          <w:rFonts w:asciiTheme="majorBidi" w:hAnsiTheme="majorBidi" w:cstheme="majorBidi"/>
          <w:b/>
          <w:bCs/>
          <w:sz w:val="16"/>
          <w:szCs w:val="16"/>
          <w:vertAlign w:val="superscript"/>
          <w:lang w:val="en-US"/>
        </w:rPr>
        <w:t>3</w:t>
      </w:r>
      <w:proofErr w:type="gramStart"/>
      <w:r w:rsidRPr="004A735A">
        <w:rPr>
          <w:rFonts w:asciiTheme="majorBidi" w:hAnsiTheme="majorBidi" w:cstheme="majorBidi"/>
          <w:b/>
          <w:bCs/>
          <w:sz w:val="16"/>
          <w:szCs w:val="16"/>
          <w:lang w:val="en-US"/>
        </w:rPr>
        <w:t>Address</w:t>
      </w:r>
      <w:r w:rsidRPr="004A735A">
        <w:rPr>
          <w:rFonts w:asciiTheme="majorBidi" w:hAnsiTheme="majorBidi" w:cstheme="majorBidi"/>
          <w:sz w:val="16"/>
          <w:szCs w:val="16"/>
          <w:lang w:val="en-US"/>
        </w:rPr>
        <w:t>:Faculty</w:t>
      </w:r>
      <w:proofErr w:type="gramEnd"/>
      <w:r w:rsidRPr="004A735A">
        <w:rPr>
          <w:rFonts w:asciiTheme="majorBidi" w:hAnsiTheme="majorBidi" w:cstheme="majorBidi"/>
          <w:sz w:val="16"/>
          <w:szCs w:val="16"/>
          <w:lang w:val="en-US"/>
        </w:rPr>
        <w:t xml:space="preserve"> of medicine </w:t>
      </w:r>
    </w:p>
    <w:p w14:paraId="2293D361" w14:textId="1C6491F5" w:rsidR="004A735A" w:rsidRPr="004A735A" w:rsidRDefault="004A735A" w:rsidP="004A735A">
      <w:pPr>
        <w:pStyle w:val="Corpsdetexte"/>
        <w:pBdr>
          <w:bottom w:val="single" w:sz="6" w:space="1" w:color="auto"/>
        </w:pBdr>
        <w:kinsoku w:val="0"/>
        <w:overflowPunct w:val="0"/>
        <w:ind w:left="567" w:right="566"/>
        <w:rPr>
          <w:rFonts w:asciiTheme="majorBidi" w:hAnsiTheme="majorBidi" w:cstheme="majorBidi"/>
          <w:sz w:val="16"/>
          <w:szCs w:val="16"/>
          <w:lang w:val="en-US"/>
        </w:rPr>
      </w:pPr>
      <w:r w:rsidRPr="004A735A">
        <w:rPr>
          <w:rFonts w:asciiTheme="majorBidi" w:hAnsiTheme="majorBidi" w:cstheme="majorBidi"/>
          <w:b/>
          <w:bCs/>
          <w:sz w:val="16"/>
          <w:szCs w:val="16"/>
          <w:vertAlign w:val="superscript"/>
          <w:lang w:val="en-US"/>
        </w:rPr>
        <w:t>4</w:t>
      </w:r>
      <w:r w:rsidRPr="004A735A">
        <w:rPr>
          <w:rFonts w:asciiTheme="majorBidi" w:hAnsiTheme="majorBidi" w:cstheme="majorBidi"/>
          <w:b/>
          <w:bCs/>
          <w:sz w:val="16"/>
          <w:szCs w:val="16"/>
          <w:lang w:val="en-US"/>
        </w:rPr>
        <w:t>Address</w:t>
      </w:r>
      <w:r w:rsidRPr="004A735A">
        <w:rPr>
          <w:rFonts w:asciiTheme="majorBidi" w:hAnsiTheme="majorBidi" w:cstheme="majorBidi"/>
          <w:sz w:val="16"/>
          <w:szCs w:val="16"/>
          <w:lang w:val="en-US"/>
        </w:rPr>
        <w:t xml:space="preserve">: Faculty of Exact and Applied </w:t>
      </w:r>
      <w:proofErr w:type="gramStart"/>
      <w:r w:rsidRPr="004A735A">
        <w:rPr>
          <w:rFonts w:asciiTheme="majorBidi" w:hAnsiTheme="majorBidi" w:cstheme="majorBidi"/>
          <w:sz w:val="16"/>
          <w:szCs w:val="16"/>
          <w:lang w:val="en-US"/>
        </w:rPr>
        <w:t>Sciences,  University</w:t>
      </w:r>
      <w:proofErr w:type="gramEnd"/>
      <w:r w:rsidRPr="004A735A">
        <w:rPr>
          <w:rFonts w:asciiTheme="majorBidi" w:hAnsiTheme="majorBidi" w:cstheme="majorBidi"/>
          <w:sz w:val="16"/>
          <w:szCs w:val="16"/>
          <w:lang w:val="en-US"/>
        </w:rPr>
        <w:t xml:space="preserve"> of Oran1 Ahmed Ben Bella, Oran, Algeria.</w:t>
      </w:r>
    </w:p>
    <w:p w14:paraId="5108CC58" w14:textId="1C20EDFB" w:rsidR="004A735A" w:rsidRPr="00867C66" w:rsidRDefault="004A735A" w:rsidP="00867C66">
      <w:pPr>
        <w:pStyle w:val="Corpsdetexte"/>
        <w:pBdr>
          <w:bottom w:val="single" w:sz="6" w:space="1" w:color="auto"/>
        </w:pBdr>
        <w:kinsoku w:val="0"/>
        <w:overflowPunct w:val="0"/>
        <w:ind w:left="567" w:right="566"/>
        <w:rPr>
          <w:rFonts w:asciiTheme="majorBidi" w:hAnsiTheme="majorBidi" w:cstheme="majorBidi"/>
          <w:sz w:val="18"/>
          <w:szCs w:val="18"/>
          <w:lang w:val="en-US"/>
        </w:rPr>
      </w:pPr>
    </w:p>
    <w:p w14:paraId="6E3C6019" w14:textId="6B12EE5A" w:rsidR="00867C66" w:rsidRPr="005676CB" w:rsidRDefault="005676CB" w:rsidP="00867C66">
      <w:pPr>
        <w:rPr>
          <w:rFonts w:ascii="Times New Roman" w:hAnsi="Times New Roman" w:cs="Times New Roman"/>
          <w:sz w:val="20"/>
          <w:szCs w:val="20"/>
          <w:lang w:val="en-US"/>
        </w:rPr>
      </w:pPr>
      <w:r w:rsidRPr="005676CB">
        <w:rPr>
          <w:rFonts w:ascii="Times New Roman" w:hAnsi="Times New Roman" w:cs="Times New Roman"/>
          <w:b/>
          <w:bCs/>
          <w:sz w:val="18"/>
          <w:szCs w:val="18"/>
          <w:lang w:val="en-US"/>
        </w:rPr>
        <w:t>*Corresponding author</w:t>
      </w:r>
      <w:r w:rsidRPr="005676CB">
        <w:rPr>
          <w:rFonts w:ascii="Times New Roman" w:hAnsi="Times New Roman" w:cs="Times New Roman"/>
          <w:sz w:val="18"/>
          <w:szCs w:val="18"/>
          <w:lang w:val="en-US"/>
        </w:rPr>
        <w:t>:</w:t>
      </w:r>
      <w:r w:rsidR="00F117D2" w:rsidRPr="00F117D2">
        <w:t xml:space="preserve"> </w:t>
      </w:r>
      <w:hyperlink r:id="rId5" w:history="1">
        <w:r w:rsidR="00F117D2" w:rsidRPr="00D81326">
          <w:rPr>
            <w:rStyle w:val="Lienhypertexte"/>
            <w:rFonts w:ascii="Times New Roman" w:hAnsi="Times New Roman" w:cs="Times New Roman"/>
            <w:sz w:val="18"/>
            <w:szCs w:val="18"/>
          </w:rPr>
          <w:t>khatir_radjaa@esgee-oran.dz</w:t>
        </w:r>
      </w:hyperlink>
      <w:r w:rsidR="00F117D2">
        <w:rPr>
          <w:rFonts w:ascii="Times New Roman" w:hAnsi="Times New Roman" w:cs="Times New Roman"/>
          <w:sz w:val="18"/>
          <w:szCs w:val="18"/>
        </w:rPr>
        <w:t xml:space="preserve"> </w:t>
      </w:r>
    </w:p>
    <w:sectPr w:rsidR="00867C66" w:rsidRPr="005676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C4C89"/>
    <w:multiLevelType w:val="multilevel"/>
    <w:tmpl w:val="F26E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60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44"/>
    <w:rsid w:val="000E4FF1"/>
    <w:rsid w:val="00300414"/>
    <w:rsid w:val="003A6244"/>
    <w:rsid w:val="0048577B"/>
    <w:rsid w:val="004A735A"/>
    <w:rsid w:val="004D365B"/>
    <w:rsid w:val="005676CB"/>
    <w:rsid w:val="005C251E"/>
    <w:rsid w:val="006411EF"/>
    <w:rsid w:val="00763297"/>
    <w:rsid w:val="00867C66"/>
    <w:rsid w:val="008C1258"/>
    <w:rsid w:val="009D77AE"/>
    <w:rsid w:val="00CE006E"/>
    <w:rsid w:val="00EE46EB"/>
    <w:rsid w:val="00F117D2"/>
    <w:rsid w:val="00F22A17"/>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2AE4"/>
  <w15:chartTrackingRefBased/>
  <w15:docId w15:val="{A15533C0-4F96-4B70-ABDF-B784609F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A62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A62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A624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A624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A624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A624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624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624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624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624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A624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A624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A624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A624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A624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624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624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6244"/>
    <w:rPr>
      <w:rFonts w:eastAsiaTheme="majorEastAsia" w:cstheme="majorBidi"/>
      <w:color w:val="272727" w:themeColor="text1" w:themeTint="D8"/>
    </w:rPr>
  </w:style>
  <w:style w:type="paragraph" w:styleId="Titre">
    <w:name w:val="Title"/>
    <w:basedOn w:val="Normal"/>
    <w:next w:val="Normal"/>
    <w:link w:val="TitreCar"/>
    <w:uiPriority w:val="10"/>
    <w:qFormat/>
    <w:rsid w:val="003A6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624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624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624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6244"/>
    <w:pPr>
      <w:spacing w:before="160"/>
      <w:jc w:val="center"/>
    </w:pPr>
    <w:rPr>
      <w:i/>
      <w:iCs/>
      <w:color w:val="404040" w:themeColor="text1" w:themeTint="BF"/>
    </w:rPr>
  </w:style>
  <w:style w:type="character" w:customStyle="1" w:styleId="CitationCar">
    <w:name w:val="Citation Car"/>
    <w:basedOn w:val="Policepardfaut"/>
    <w:link w:val="Citation"/>
    <w:uiPriority w:val="29"/>
    <w:rsid w:val="003A6244"/>
    <w:rPr>
      <w:i/>
      <w:iCs/>
      <w:color w:val="404040" w:themeColor="text1" w:themeTint="BF"/>
    </w:rPr>
  </w:style>
  <w:style w:type="paragraph" w:styleId="Paragraphedeliste">
    <w:name w:val="List Paragraph"/>
    <w:basedOn w:val="Normal"/>
    <w:uiPriority w:val="34"/>
    <w:qFormat/>
    <w:rsid w:val="003A6244"/>
    <w:pPr>
      <w:ind w:left="720"/>
      <w:contextualSpacing/>
    </w:pPr>
  </w:style>
  <w:style w:type="character" w:styleId="Accentuationintense">
    <w:name w:val="Intense Emphasis"/>
    <w:basedOn w:val="Policepardfaut"/>
    <w:uiPriority w:val="21"/>
    <w:qFormat/>
    <w:rsid w:val="003A6244"/>
    <w:rPr>
      <w:i/>
      <w:iCs/>
      <w:color w:val="2F5496" w:themeColor="accent1" w:themeShade="BF"/>
    </w:rPr>
  </w:style>
  <w:style w:type="paragraph" w:styleId="Citationintense">
    <w:name w:val="Intense Quote"/>
    <w:basedOn w:val="Normal"/>
    <w:next w:val="Normal"/>
    <w:link w:val="CitationintenseCar"/>
    <w:uiPriority w:val="30"/>
    <w:qFormat/>
    <w:rsid w:val="003A6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A6244"/>
    <w:rPr>
      <w:i/>
      <w:iCs/>
      <w:color w:val="2F5496" w:themeColor="accent1" w:themeShade="BF"/>
    </w:rPr>
  </w:style>
  <w:style w:type="character" w:styleId="Rfrenceintense">
    <w:name w:val="Intense Reference"/>
    <w:basedOn w:val="Policepardfaut"/>
    <w:uiPriority w:val="32"/>
    <w:qFormat/>
    <w:rsid w:val="003A6244"/>
    <w:rPr>
      <w:b/>
      <w:bCs/>
      <w:smallCaps/>
      <w:color w:val="2F5496" w:themeColor="accent1" w:themeShade="BF"/>
      <w:spacing w:val="5"/>
    </w:rPr>
  </w:style>
  <w:style w:type="paragraph" w:styleId="Corpsdetexte">
    <w:name w:val="Body Text"/>
    <w:basedOn w:val="Normal"/>
    <w:link w:val="CorpsdetexteCar"/>
    <w:uiPriority w:val="99"/>
    <w:unhideWhenUsed/>
    <w:rsid w:val="00867C66"/>
    <w:pPr>
      <w:spacing w:after="120" w:line="276" w:lineRule="auto"/>
    </w:pPr>
    <w:rPr>
      <w:kern w:val="0"/>
      <w:sz w:val="22"/>
      <w:szCs w:val="22"/>
      <w:lang w:val="tr-TR"/>
      <w14:ligatures w14:val="none"/>
    </w:rPr>
  </w:style>
  <w:style w:type="character" w:customStyle="1" w:styleId="CorpsdetexteCar">
    <w:name w:val="Corps de texte Car"/>
    <w:basedOn w:val="Policepardfaut"/>
    <w:link w:val="Corpsdetexte"/>
    <w:uiPriority w:val="99"/>
    <w:rsid w:val="00867C66"/>
    <w:rPr>
      <w:kern w:val="0"/>
      <w:sz w:val="22"/>
      <w:szCs w:val="22"/>
      <w:lang w:val="tr-TR"/>
      <w14:ligatures w14:val="none"/>
    </w:rPr>
  </w:style>
  <w:style w:type="character" w:styleId="Lienhypertexte">
    <w:name w:val="Hyperlink"/>
    <w:basedOn w:val="Policepardfaut"/>
    <w:uiPriority w:val="99"/>
    <w:unhideWhenUsed/>
    <w:rsid w:val="00F117D2"/>
    <w:rPr>
      <w:color w:val="0563C1" w:themeColor="hyperlink"/>
      <w:u w:val="single"/>
    </w:rPr>
  </w:style>
  <w:style w:type="character" w:styleId="Mentionnonrsolue">
    <w:name w:val="Unresolved Mention"/>
    <w:basedOn w:val="Policepardfaut"/>
    <w:uiPriority w:val="99"/>
    <w:semiHidden/>
    <w:unhideWhenUsed/>
    <w:rsid w:val="00F1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hatir_radjaa@esgee-oran.d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2112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Rajaa Khatir</dc:creator>
  <cp:keywords/>
  <dc:description/>
  <cp:lastModifiedBy>ISSER TECH</cp:lastModifiedBy>
  <cp:revision>2</cp:revision>
  <dcterms:created xsi:type="dcterms:W3CDTF">2026-04-23T16:52:00Z</dcterms:created>
  <dcterms:modified xsi:type="dcterms:W3CDTF">2026-04-23T16:52:00Z</dcterms:modified>
</cp:coreProperties>
</file>